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2E" w:rsidRDefault="00F4032E" w:rsidP="00F403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</w:t>
      </w:r>
      <w:r>
        <w:rPr>
          <w:rFonts w:ascii="Times New Roman" w:hAnsi="Times New Roman" w:cs="Times New Roman"/>
          <w:b/>
        </w:rPr>
        <w:t xml:space="preserve"> ФЕДЕРАЦИЯ</w:t>
      </w:r>
    </w:p>
    <w:p w:rsidR="00F4032E" w:rsidRDefault="00F4032E" w:rsidP="00F403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  <w:r>
        <w:rPr>
          <w:rFonts w:ascii="Times New Roman" w:hAnsi="Times New Roman" w:cs="Times New Roman"/>
          <w:b/>
        </w:rPr>
        <w:br/>
        <w:t xml:space="preserve">КУЙТУНСКИЙ </w:t>
      </w:r>
      <w:r>
        <w:rPr>
          <w:rFonts w:ascii="Times New Roman" w:hAnsi="Times New Roman" w:cs="Times New Roman"/>
          <w:b/>
        </w:rPr>
        <w:t>РАЙОН</w:t>
      </w:r>
      <w:r>
        <w:rPr>
          <w:rFonts w:ascii="Times New Roman" w:hAnsi="Times New Roman" w:cs="Times New Roman"/>
          <w:b/>
        </w:rPr>
        <w:br/>
        <w:t>ДУМА НОВОТЕЛЬБИНСКОГО МУНИЦИПАЛЬНОГО ОБРАЗОВАНИЯ</w:t>
      </w:r>
    </w:p>
    <w:p w:rsidR="00F4032E" w:rsidRDefault="00F4032E" w:rsidP="00F403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</w:t>
      </w:r>
    </w:p>
    <w:p w:rsidR="00F4032E" w:rsidRDefault="00F4032E" w:rsidP="00F4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                                        п. Новая Тельба                                  № </w:t>
      </w:r>
      <w:r>
        <w:rPr>
          <w:rFonts w:ascii="Times New Roman" w:hAnsi="Times New Roman" w:cs="Times New Roman"/>
        </w:rPr>
        <w:t>2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структуры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Новотельбинского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 xml:space="preserve"> на 2018 год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06.10.2003 г. № 131-ФЗ «Об общих принципах организации местного самоуправления в РФ», Уставом Новотельбинского МО, Дума Новотельбинского муниципального образования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F4032E" w:rsidRDefault="00F4032E" w:rsidP="00F4032E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Утвердить структуру администрации Новотельбинского муниципального образования на 201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 (приложение № 1).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Новотельбинского 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Н.М. Толстихина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sz w:val="24"/>
        </w:rPr>
      </w:pPr>
    </w:p>
    <w:p w:rsidR="00F4032E" w:rsidRDefault="00F4032E" w:rsidP="00F4032E">
      <w:pPr>
        <w:rPr>
          <w:sz w:val="24"/>
        </w:rPr>
      </w:pPr>
    </w:p>
    <w:p w:rsidR="00F4032E" w:rsidRDefault="00F4032E" w:rsidP="00F4032E">
      <w:pPr>
        <w:rPr>
          <w:sz w:val="24"/>
        </w:rPr>
      </w:pPr>
    </w:p>
    <w:p w:rsidR="00F4032E" w:rsidRDefault="00F4032E" w:rsidP="00F4032E">
      <w:pPr>
        <w:rPr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F4032E" w:rsidRDefault="00F4032E" w:rsidP="00F4032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Новотельбинского МО </w:t>
      </w:r>
    </w:p>
    <w:p w:rsidR="00F4032E" w:rsidRDefault="00F4032E" w:rsidP="00F4032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№ </w:t>
      </w:r>
      <w:r>
        <w:rPr>
          <w:rFonts w:ascii="Times New Roman" w:hAnsi="Times New Roman" w:cs="Times New Roman"/>
          <w:sz w:val="24"/>
        </w:rPr>
        <w:t>2</w:t>
      </w:r>
    </w:p>
    <w:p w:rsidR="00F4032E" w:rsidRDefault="00F4032E" w:rsidP="00F403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4032E" w:rsidRDefault="00F4032E" w:rsidP="00F4032E">
      <w:pPr>
        <w:pStyle w:val="a3"/>
        <w:jc w:val="center"/>
        <w:rPr>
          <w:color w:val="313131"/>
        </w:rPr>
      </w:pPr>
      <w:r>
        <w:rPr>
          <w:rStyle w:val="a4"/>
          <w:color w:val="313131"/>
        </w:rPr>
        <w:t>Организационная структура администрации Новотельбинского сельского поселения</w:t>
      </w:r>
      <w:r>
        <w:rPr>
          <w:color w:val="313131"/>
        </w:rPr>
        <w:br/>
      </w:r>
      <w:r>
        <w:rPr>
          <w:rStyle w:val="a4"/>
          <w:color w:val="313131"/>
        </w:rPr>
        <w:t>на 201</w:t>
      </w:r>
      <w:r>
        <w:rPr>
          <w:rStyle w:val="a4"/>
          <w:color w:val="313131"/>
        </w:rPr>
        <w:t>8</w:t>
      </w:r>
      <w:r>
        <w:rPr>
          <w:rStyle w:val="a4"/>
          <w:color w:val="313131"/>
        </w:rPr>
        <w:t xml:space="preserve"> год </w:t>
      </w:r>
      <w:r>
        <w:rPr>
          <w:color w:val="313131"/>
        </w:rPr>
        <w:br/>
      </w:r>
      <w:r>
        <w:rPr>
          <w:rStyle w:val="a4"/>
          <w:color w:val="313131"/>
        </w:rPr>
        <w:t>Муниципальные служащие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rStyle w:val="a4"/>
          <w:color w:val="313131"/>
          <w:sz w:val="17"/>
          <w:szCs w:val="17"/>
        </w:rPr>
        <w:t> </w:t>
      </w:r>
      <w:r>
        <w:rPr>
          <w:color w:val="313131"/>
          <w:sz w:val="17"/>
          <w:szCs w:val="17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F4032E" w:rsidTr="00F4032E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Глава администрации 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Новотельбинского сельского поселения</w:t>
            </w:r>
          </w:p>
        </w:tc>
      </w:tr>
    </w:tbl>
    <w:tbl>
      <w:tblPr>
        <w:tblpPr w:leftFromText="180" w:rightFromText="180" w:bottomFromText="200" w:vertAnchor="text" w:horzAnchor="margin" w:tblpXSpec="center" w:tblpY="357"/>
        <w:tblW w:w="0" w:type="auto"/>
        <w:tblCellSpacing w:w="15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1572"/>
        <w:gridCol w:w="2779"/>
      </w:tblGrid>
      <w:tr w:rsidR="00F4032E" w:rsidTr="00F4032E">
        <w:trPr>
          <w:trHeight w:val="3642"/>
          <w:tblCellSpacing w:w="15" w:type="dxa"/>
        </w:trPr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Специалист 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 дорожное хозяйство, торговля и бытовое обслуживание, ГО и ЧС, пожарная охрана, курирует социальные вопросы, опека, неблагополучные семьи, содержание мест захоронения, делопроизводство,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формирование архива, кадры, 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Инспектор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ВУС</w:t>
            </w:r>
          </w:p>
          <w:p w:rsidR="00F4032E" w:rsidRDefault="00F4032E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0,25 ед.</w:t>
            </w:r>
          </w:p>
          <w:p w:rsidR="00F4032E" w:rsidRDefault="00F4032E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Специалист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бюджет, договора, заявки, социально-экономическое развитие.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</w:tc>
      </w:tr>
    </w:tbl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 xml:space="preserve">                              </w:t>
      </w: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color w:val="313131"/>
          <w:sz w:val="17"/>
          <w:szCs w:val="17"/>
        </w:rPr>
      </w:pPr>
      <w:bookmarkStart w:id="0" w:name="_GoBack"/>
      <w:bookmarkEnd w:id="0"/>
      <w:r>
        <w:rPr>
          <w:rStyle w:val="a4"/>
          <w:color w:val="313131"/>
        </w:rPr>
        <w:t>Организационная структура администрации Новотельбинского сельского поселения</w:t>
      </w:r>
      <w:r>
        <w:rPr>
          <w:color w:val="313131"/>
        </w:rPr>
        <w:br/>
      </w:r>
      <w:r>
        <w:rPr>
          <w:rStyle w:val="a4"/>
          <w:color w:val="313131"/>
        </w:rPr>
        <w:t>на 201</w:t>
      </w:r>
      <w:r>
        <w:rPr>
          <w:rStyle w:val="a4"/>
          <w:color w:val="313131"/>
        </w:rPr>
        <w:t>8</w:t>
      </w:r>
      <w:r>
        <w:rPr>
          <w:rStyle w:val="a4"/>
          <w:color w:val="313131"/>
        </w:rPr>
        <w:t xml:space="preserve">год </w:t>
      </w:r>
      <w:r>
        <w:rPr>
          <w:color w:val="313131"/>
        </w:rPr>
        <w:br/>
      </w:r>
      <w:r>
        <w:rPr>
          <w:rStyle w:val="a4"/>
          <w:color w:val="313131"/>
        </w:rPr>
        <w:t>Вспомогательный персонал</w:t>
      </w:r>
    </w:p>
    <w:tbl>
      <w:tblPr>
        <w:tblW w:w="7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63"/>
        <w:gridCol w:w="3176"/>
        <w:gridCol w:w="1681"/>
      </w:tblGrid>
      <w:tr w:rsidR="00F4032E" w:rsidTr="00F4032E">
        <w:trPr>
          <w:trHeight w:val="19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Водитель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1 ед.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Уборщик помещения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 ед.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2E" w:rsidRDefault="00F4032E">
            <w:pPr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Рабочий по комплексному обслуживанию и ремонту зданий</w:t>
            </w:r>
          </w:p>
          <w:p w:rsidR="00F4032E" w:rsidRDefault="00F4032E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</w:t>
            </w:r>
            <w:r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</w:p>
        </w:tc>
      </w:tr>
    </w:tbl>
    <w:p w:rsidR="008237BE" w:rsidRDefault="008237BE"/>
    <w:sectPr w:rsidR="0082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E"/>
    <w:rsid w:val="008237BE"/>
    <w:rsid w:val="00F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0128-3DE7-4E96-BD24-1C984B0D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0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2018-02-12T03:24:00Z</dcterms:created>
  <dcterms:modified xsi:type="dcterms:W3CDTF">2018-02-12T03:27:00Z</dcterms:modified>
</cp:coreProperties>
</file>